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0D8FC" w14:textId="1C41409F" w:rsidR="0045633D" w:rsidRDefault="0045633D" w:rsidP="0045633D">
      <w:pPr>
        <w:spacing w:after="0"/>
        <w:ind w:left="720"/>
        <w:contextualSpacing/>
        <w:rPr>
          <w:rFonts w:ascii="Times New Roman" w:hAnsi="Times New Roman"/>
          <w:b/>
        </w:rPr>
      </w:pPr>
      <w:r w:rsidRPr="0045633D">
        <w:rPr>
          <w:rFonts w:ascii="Times New Roman" w:hAnsi="Times New Roman"/>
          <w:b/>
        </w:rPr>
        <w:t>From Physics to Clinical Photonics – Adventures in the Translational Woods</w:t>
      </w:r>
    </w:p>
    <w:p w14:paraId="0E58DE05" w14:textId="77777777" w:rsidR="0045633D" w:rsidRPr="0045633D" w:rsidRDefault="0045633D" w:rsidP="0045633D">
      <w:pPr>
        <w:spacing w:after="0"/>
        <w:ind w:left="720"/>
        <w:contextualSpacing/>
        <w:rPr>
          <w:rFonts w:ascii="Times New Roman" w:hAnsi="Times New Roman"/>
          <w:b/>
        </w:rPr>
      </w:pPr>
      <w:bookmarkStart w:id="0" w:name="_GoBack"/>
      <w:bookmarkEnd w:id="0"/>
    </w:p>
    <w:p w14:paraId="0808C39B" w14:textId="77777777" w:rsidR="00B61D21" w:rsidRPr="00BF6E26" w:rsidRDefault="00B61D21" w:rsidP="00B61D21">
      <w:pPr>
        <w:jc w:val="center"/>
        <w:rPr>
          <w:rFonts w:ascii="Times New Roman" w:hAnsi="Times New Roman"/>
          <w:sz w:val="22"/>
        </w:rPr>
      </w:pPr>
      <w:r w:rsidRPr="00BF6E26">
        <w:rPr>
          <w:rFonts w:ascii="Times New Roman" w:hAnsi="Times New Roman"/>
          <w:sz w:val="22"/>
        </w:rPr>
        <w:t>Daniel L. Farkas, PhD</w:t>
      </w:r>
    </w:p>
    <w:p w14:paraId="5344B653" w14:textId="77777777" w:rsidR="00B61D21" w:rsidRPr="00BF6E26" w:rsidRDefault="00B61D21" w:rsidP="00B61D21">
      <w:pPr>
        <w:spacing w:after="0"/>
        <w:jc w:val="center"/>
        <w:rPr>
          <w:rFonts w:ascii="Times New Roman" w:hAnsi="Times New Roman"/>
          <w:sz w:val="22"/>
        </w:rPr>
      </w:pPr>
      <w:r w:rsidRPr="00BF6E26">
        <w:rPr>
          <w:rFonts w:ascii="Times New Roman" w:hAnsi="Times New Roman"/>
          <w:sz w:val="22"/>
        </w:rPr>
        <w:t>Department of Biomedical Engineering, University of Southern California, Los Angeles;</w:t>
      </w:r>
    </w:p>
    <w:p w14:paraId="0E135DA8" w14:textId="77777777" w:rsidR="00B61D21" w:rsidRPr="00BF6E26" w:rsidRDefault="00B61D21" w:rsidP="00B61D21">
      <w:pPr>
        <w:jc w:val="center"/>
        <w:rPr>
          <w:rFonts w:ascii="Times New Roman" w:hAnsi="Times New Roman"/>
          <w:sz w:val="22"/>
        </w:rPr>
      </w:pPr>
      <w:r w:rsidRPr="00BF6E26">
        <w:rPr>
          <w:rFonts w:ascii="Times New Roman" w:hAnsi="Times New Roman"/>
          <w:sz w:val="22"/>
        </w:rPr>
        <w:t>The Brain Window, Inc. and Spectral Molecular Imaging, Inc., Sherman Oaks CA, USA</w:t>
      </w:r>
    </w:p>
    <w:p w14:paraId="17FC9ECC" w14:textId="77777777" w:rsidR="00B61D21" w:rsidRPr="00BF6E26" w:rsidRDefault="00B61D21" w:rsidP="00B61D21">
      <w:pPr>
        <w:tabs>
          <w:tab w:val="left" w:pos="360"/>
        </w:tabs>
        <w:spacing w:after="0"/>
        <w:ind w:right="20"/>
        <w:jc w:val="both"/>
        <w:rPr>
          <w:rFonts w:ascii="Times New Roman" w:hAnsi="Times New Roman"/>
          <w:sz w:val="22"/>
        </w:rPr>
      </w:pPr>
      <w:r w:rsidRPr="00BF6E26">
        <w:rPr>
          <w:rFonts w:ascii="Times New Roman" w:hAnsi="Times New Roman"/>
          <w:sz w:val="22"/>
        </w:rPr>
        <w:t xml:space="preserve">In order to see the bench-to-bedside dream of </w:t>
      </w:r>
      <w:r w:rsidRPr="00BF6E26">
        <w:rPr>
          <w:rFonts w:ascii="Times New Roman" w:hAnsi="Times New Roman"/>
          <w:i/>
          <w:sz w:val="22"/>
        </w:rPr>
        <w:t>translational</w:t>
      </w:r>
      <w:r w:rsidRPr="00BF6E26">
        <w:rPr>
          <w:rFonts w:ascii="Times New Roman" w:hAnsi="Times New Roman"/>
          <w:sz w:val="22"/>
        </w:rPr>
        <w:t xml:space="preserve"> research become a reality, we need to develop </w:t>
      </w:r>
      <w:proofErr w:type="spellStart"/>
      <w:r w:rsidRPr="00BF6E26">
        <w:rPr>
          <w:rFonts w:ascii="Times New Roman" w:hAnsi="Times New Roman"/>
          <w:sz w:val="22"/>
        </w:rPr>
        <w:t>biophotonic</w:t>
      </w:r>
      <w:proofErr w:type="spellEnd"/>
      <w:r w:rsidRPr="00BF6E26">
        <w:rPr>
          <w:rFonts w:ascii="Times New Roman" w:hAnsi="Times New Roman"/>
          <w:sz w:val="22"/>
        </w:rPr>
        <w:t xml:space="preserve"> approaches that, while technologically sophisticated, allow deployment into a clinical setting [1]. Our focus area is where light</w:t>
      </w:r>
      <w:r w:rsidR="006465FC" w:rsidRPr="00BF6E26">
        <w:rPr>
          <w:rFonts w:ascii="Times New Roman" w:hAnsi="Times New Roman"/>
          <w:sz w:val="22"/>
        </w:rPr>
        <w:t xml:space="preserve"> (an exceptional</w:t>
      </w:r>
      <w:r w:rsidRPr="00BF6E26">
        <w:rPr>
          <w:rFonts w:ascii="Times New Roman" w:hAnsi="Times New Roman"/>
          <w:sz w:val="22"/>
        </w:rPr>
        <w:t xml:space="preserve"> investigative tool) and patient meet</w:t>
      </w:r>
      <w:r w:rsidRPr="00BF6E26">
        <w:rPr>
          <w:rFonts w:ascii="Times New Roman" w:hAnsi="Times New Roman"/>
          <w:sz w:val="22"/>
          <w:vertAlign w:val="superscript"/>
        </w:rPr>
        <w:t xml:space="preserve"> </w:t>
      </w:r>
      <w:r w:rsidRPr="00BF6E26">
        <w:rPr>
          <w:rFonts w:ascii="Times New Roman" w:hAnsi="Times New Roman"/>
          <w:sz w:val="22"/>
        </w:rPr>
        <w:t>[2], and improvements that yield better outcomes, by identifying and addressing obstacles preventing the timely clinical adoption of laboratory-based advances, not the least of which</w:t>
      </w:r>
      <w:r w:rsidR="006465FC" w:rsidRPr="00BF6E26">
        <w:rPr>
          <w:rFonts w:ascii="Times New Roman" w:hAnsi="Times New Roman"/>
          <w:sz w:val="22"/>
        </w:rPr>
        <w:t xml:space="preserve"> is the difficulty of detecting and</w:t>
      </w:r>
      <w:r w:rsidRPr="00BF6E26">
        <w:rPr>
          <w:rFonts w:ascii="Times New Roman" w:hAnsi="Times New Roman"/>
          <w:sz w:val="22"/>
        </w:rPr>
        <w:t xml:space="preserve"> characterizing very small entities (molecules, cells) </w:t>
      </w:r>
      <w:r w:rsidRPr="00BF6E26">
        <w:rPr>
          <w:rFonts w:ascii="Times New Roman" w:hAnsi="Times New Roman"/>
          <w:i/>
          <w:sz w:val="22"/>
        </w:rPr>
        <w:t>within</w:t>
      </w:r>
      <w:r w:rsidRPr="00BF6E26">
        <w:rPr>
          <w:rFonts w:ascii="Times New Roman" w:hAnsi="Times New Roman"/>
          <w:sz w:val="22"/>
        </w:rPr>
        <w:t xml:space="preserve"> the human body, especially quantitatively, dynamically, and preferably without contrast agents.  </w:t>
      </w:r>
      <w:r w:rsidRPr="00BF6E26">
        <w:rPr>
          <w:rFonts w:ascii="Times New Roman" w:hAnsi="Times New Roman"/>
          <w:i/>
          <w:sz w:val="22"/>
        </w:rPr>
        <w:t>How and where we look</w:t>
      </w:r>
      <w:r w:rsidRPr="00BF6E26">
        <w:rPr>
          <w:rFonts w:ascii="Times New Roman" w:hAnsi="Times New Roman"/>
          <w:sz w:val="22"/>
        </w:rPr>
        <w:t xml:space="preserve"> becomes critically important, especially if one targets (as one should) early diagnosis; for this, new tools and strategies are needed, with likely new outcomes. We proposed and implemented a multimode [3] approach to biomedical optical imaging at all levels, featuring hyperspectral imaging, and optimized for earlier, more quantitative and reproducible detection of abnormalities and a tighter </w:t>
      </w:r>
      <w:proofErr w:type="spellStart"/>
      <w:r w:rsidRPr="00BF6E26">
        <w:rPr>
          <w:rFonts w:ascii="Times New Roman" w:hAnsi="Times New Roman"/>
          <w:sz w:val="22"/>
        </w:rPr>
        <w:t>spatio</w:t>
      </w:r>
      <w:proofErr w:type="spellEnd"/>
      <w:r w:rsidRPr="00BF6E26">
        <w:rPr>
          <w:rFonts w:ascii="Times New Roman" w:hAnsi="Times New Roman"/>
          <w:sz w:val="22"/>
        </w:rPr>
        <w:t>-temporal coupling between such diagnosis and intervention. Addressing major areas of unmet need in the clinical realm with these new approaches could yield important improvements in disease management. Our work on cancer</w:t>
      </w:r>
      <w:r w:rsidRPr="00BF6E26">
        <w:rPr>
          <w:rFonts w:ascii="Times New Roman" w:hAnsi="Times New Roman"/>
          <w:sz w:val="22"/>
          <w:vertAlign w:val="superscript"/>
        </w:rPr>
        <w:t xml:space="preserve"> </w:t>
      </w:r>
      <w:r w:rsidRPr="00BF6E26">
        <w:rPr>
          <w:rFonts w:ascii="Times New Roman" w:hAnsi="Times New Roman"/>
          <w:sz w:val="22"/>
        </w:rPr>
        <w:t xml:space="preserve">[4], stem cell [5], vascular [6] and neuro (highlighting very early detection of Alzheimer’s Disease) [7] applications will be described, with emphasis on the new technologies </w:t>
      </w:r>
      <w:r w:rsidR="000D0E0B">
        <w:rPr>
          <w:rFonts w:ascii="Times New Roman" w:hAnsi="Times New Roman"/>
          <w:sz w:val="22"/>
        </w:rPr>
        <w:t xml:space="preserve">and strategies </w:t>
      </w:r>
      <w:r w:rsidRPr="00BF6E26">
        <w:rPr>
          <w:rFonts w:ascii="Times New Roman" w:hAnsi="Times New Roman"/>
          <w:sz w:val="22"/>
        </w:rPr>
        <w:t xml:space="preserve">needed to achieve the desired imaging performance, and their </w:t>
      </w:r>
      <w:r w:rsidR="006465FC" w:rsidRPr="00BF6E26">
        <w:rPr>
          <w:rFonts w:ascii="Times New Roman" w:hAnsi="Times New Roman"/>
          <w:sz w:val="22"/>
        </w:rPr>
        <w:t>physics</w:t>
      </w:r>
      <w:r w:rsidRPr="00BF6E26">
        <w:rPr>
          <w:rFonts w:ascii="Times New Roman" w:hAnsi="Times New Roman"/>
          <w:sz w:val="22"/>
        </w:rPr>
        <w:t xml:space="preserve"> and engineering underpinnings. Thoughts [8] about better ways for academia, the clinical and the corporate world to work together for innovative </w:t>
      </w:r>
      <w:proofErr w:type="spellStart"/>
      <w:r w:rsidRPr="00BF6E26">
        <w:rPr>
          <w:rFonts w:ascii="Times New Roman" w:hAnsi="Times New Roman"/>
          <w:sz w:val="22"/>
        </w:rPr>
        <w:t>biophotonic</w:t>
      </w:r>
      <w:proofErr w:type="spellEnd"/>
      <w:r w:rsidRPr="00BF6E26">
        <w:rPr>
          <w:rFonts w:ascii="Times New Roman" w:hAnsi="Times New Roman"/>
          <w:sz w:val="22"/>
        </w:rPr>
        <w:t xml:space="preserve"> </w:t>
      </w:r>
      <w:r w:rsidR="006465FC" w:rsidRPr="00BF6E26">
        <w:rPr>
          <w:rFonts w:ascii="Times New Roman" w:hAnsi="Times New Roman"/>
          <w:sz w:val="22"/>
        </w:rPr>
        <w:t>solutions and their use in</w:t>
      </w:r>
      <w:r w:rsidRPr="00BF6E26">
        <w:rPr>
          <w:rFonts w:ascii="Times New Roman" w:hAnsi="Times New Roman"/>
          <w:sz w:val="22"/>
        </w:rPr>
        <w:t xml:space="preserve"> addressing major disease will be briefly outlined.</w:t>
      </w:r>
    </w:p>
    <w:p w14:paraId="5164A464" w14:textId="77777777" w:rsidR="00B61D21" w:rsidRPr="00BF6E26" w:rsidRDefault="00B61D21" w:rsidP="00B61D21">
      <w:pPr>
        <w:tabs>
          <w:tab w:val="left" w:pos="360"/>
        </w:tabs>
        <w:spacing w:before="240" w:after="60" w:line="220" w:lineRule="exact"/>
        <w:ind w:right="20"/>
        <w:jc w:val="both"/>
        <w:rPr>
          <w:rFonts w:ascii="Times New Roman" w:hAnsi="Times New Roman"/>
        </w:rPr>
      </w:pPr>
      <w:r w:rsidRPr="00BF6E26">
        <w:rPr>
          <w:rFonts w:ascii="Times New Roman" w:hAnsi="Times New Roman"/>
          <w:sz w:val="22"/>
          <w:u w:val="single"/>
        </w:rPr>
        <w:t>References</w:t>
      </w:r>
    </w:p>
    <w:p w14:paraId="1D037795" w14:textId="77777777" w:rsidR="00B61D21" w:rsidRPr="00BF6E26" w:rsidRDefault="00B61D21" w:rsidP="00B61D21">
      <w:pPr>
        <w:pStyle w:val="BodyText"/>
        <w:numPr>
          <w:ilvl w:val="0"/>
          <w:numId w:val="1"/>
        </w:numPr>
        <w:tabs>
          <w:tab w:val="clear" w:pos="720"/>
          <w:tab w:val="num" w:pos="180"/>
          <w:tab w:val="left" w:pos="360"/>
          <w:tab w:val="left" w:pos="1440"/>
          <w:tab w:val="left" w:pos="9000"/>
        </w:tabs>
        <w:spacing w:line="220" w:lineRule="exact"/>
        <w:ind w:left="180" w:right="20" w:hanging="180"/>
        <w:jc w:val="both"/>
        <w:rPr>
          <w:rFonts w:ascii="Times New Roman" w:hAnsi="Times New Roman"/>
          <w:sz w:val="20"/>
        </w:rPr>
      </w:pPr>
      <w:r w:rsidRPr="00BF6E26">
        <w:rPr>
          <w:rFonts w:ascii="Times New Roman" w:hAnsi="Times New Roman"/>
          <w:sz w:val="20"/>
        </w:rPr>
        <w:t xml:space="preserve">Farkas, D.L. et al. (2003) Global Surgery 2003: 21-25; (2006) 2006: 56-58; </w:t>
      </w:r>
      <w:proofErr w:type="spellStart"/>
      <w:r w:rsidRPr="00BF6E26">
        <w:rPr>
          <w:rFonts w:ascii="Times New Roman" w:hAnsi="Times New Roman"/>
          <w:sz w:val="20"/>
        </w:rPr>
        <w:t>Frykman</w:t>
      </w:r>
      <w:proofErr w:type="spellEnd"/>
      <w:r w:rsidRPr="00BF6E26">
        <w:rPr>
          <w:rFonts w:ascii="Times New Roman" w:hAnsi="Times New Roman"/>
          <w:sz w:val="20"/>
        </w:rPr>
        <w:t xml:space="preserve">, P. et al. (2008) J. </w:t>
      </w:r>
      <w:proofErr w:type="spellStart"/>
      <w:r w:rsidRPr="00BF6E26">
        <w:rPr>
          <w:rFonts w:ascii="Times New Roman" w:hAnsi="Times New Roman"/>
          <w:sz w:val="20"/>
        </w:rPr>
        <w:t>Biophotonics</w:t>
      </w:r>
      <w:proofErr w:type="spellEnd"/>
      <w:r w:rsidRPr="00BF6E26">
        <w:rPr>
          <w:rFonts w:ascii="Times New Roman" w:hAnsi="Times New Roman"/>
          <w:sz w:val="20"/>
        </w:rPr>
        <w:t xml:space="preserve"> 1: 97-103; Gerstner, A. et al. (2012) J. </w:t>
      </w:r>
      <w:proofErr w:type="spellStart"/>
      <w:r w:rsidRPr="00BF6E26">
        <w:rPr>
          <w:rFonts w:ascii="Times New Roman" w:hAnsi="Times New Roman"/>
          <w:sz w:val="20"/>
        </w:rPr>
        <w:t>Biophotonics</w:t>
      </w:r>
      <w:proofErr w:type="spellEnd"/>
      <w:r w:rsidRPr="00BF6E26">
        <w:rPr>
          <w:rFonts w:ascii="Times New Roman" w:hAnsi="Times New Roman"/>
          <w:sz w:val="20"/>
        </w:rPr>
        <w:t>, 5: 225-262.</w:t>
      </w:r>
    </w:p>
    <w:p w14:paraId="290F4E25" w14:textId="77777777" w:rsidR="00B61D21" w:rsidRPr="00BF6E26" w:rsidRDefault="00B61D21" w:rsidP="00B61D21">
      <w:pPr>
        <w:pStyle w:val="BodyText"/>
        <w:numPr>
          <w:ilvl w:val="0"/>
          <w:numId w:val="1"/>
        </w:numPr>
        <w:tabs>
          <w:tab w:val="clear" w:pos="720"/>
          <w:tab w:val="num" w:pos="180"/>
          <w:tab w:val="left" w:pos="360"/>
          <w:tab w:val="left" w:pos="1440"/>
          <w:tab w:val="left" w:pos="9000"/>
        </w:tabs>
        <w:spacing w:line="220" w:lineRule="exact"/>
        <w:ind w:left="180" w:right="20" w:hanging="180"/>
        <w:jc w:val="both"/>
        <w:rPr>
          <w:rFonts w:ascii="Times New Roman" w:hAnsi="Times New Roman"/>
          <w:sz w:val="20"/>
        </w:rPr>
      </w:pPr>
      <w:r w:rsidRPr="00BF6E26">
        <w:rPr>
          <w:rFonts w:ascii="Times New Roman" w:hAnsi="Times New Roman"/>
          <w:sz w:val="20"/>
        </w:rPr>
        <w:t xml:space="preserve">Fujimoto, J. and Farkas, D.L. (editors) (2009) </w:t>
      </w:r>
      <w:r w:rsidRPr="00BF6E26">
        <w:rPr>
          <w:rFonts w:ascii="Times New Roman" w:hAnsi="Times New Roman"/>
          <w:i/>
          <w:sz w:val="20"/>
        </w:rPr>
        <w:t>Biomedical Optical Imaging</w:t>
      </w:r>
      <w:r w:rsidRPr="00BF6E26">
        <w:rPr>
          <w:rFonts w:ascii="Times New Roman" w:hAnsi="Times New Roman"/>
          <w:sz w:val="20"/>
        </w:rPr>
        <w:t>, Oxford Univ. Press; Farkas, D.L. (2009) in Principles and Practice of Surgical Oncology, Lippincott, W. &amp; W. pp. 18-28.</w:t>
      </w:r>
    </w:p>
    <w:p w14:paraId="4B35B210" w14:textId="77777777" w:rsidR="00B61D21" w:rsidRPr="00BF6E26" w:rsidRDefault="00B61D21" w:rsidP="00B61D21">
      <w:pPr>
        <w:pStyle w:val="c1"/>
        <w:widowControl/>
        <w:numPr>
          <w:ilvl w:val="0"/>
          <w:numId w:val="1"/>
        </w:numPr>
        <w:tabs>
          <w:tab w:val="clear" w:pos="720"/>
          <w:tab w:val="num" w:pos="180"/>
          <w:tab w:val="left" w:pos="360"/>
        </w:tabs>
        <w:spacing w:line="220" w:lineRule="exact"/>
        <w:ind w:left="180" w:hanging="180"/>
        <w:jc w:val="both"/>
        <w:rPr>
          <w:sz w:val="20"/>
        </w:rPr>
      </w:pPr>
      <w:proofErr w:type="spellStart"/>
      <w:r w:rsidRPr="00BF6E26">
        <w:rPr>
          <w:sz w:val="20"/>
        </w:rPr>
        <w:t>Farkas</w:t>
      </w:r>
      <w:proofErr w:type="spellEnd"/>
      <w:r w:rsidRPr="00BF6E26">
        <w:rPr>
          <w:sz w:val="20"/>
        </w:rPr>
        <w:t xml:space="preserve">, D.L. et al. Ann. Rev. </w:t>
      </w:r>
      <w:proofErr w:type="spellStart"/>
      <w:r w:rsidRPr="00BF6E26">
        <w:rPr>
          <w:sz w:val="20"/>
        </w:rPr>
        <w:t>Physiol</w:t>
      </w:r>
      <w:proofErr w:type="spellEnd"/>
      <w:r w:rsidRPr="00BF6E26">
        <w:rPr>
          <w:sz w:val="20"/>
        </w:rPr>
        <w:t>. 55: 785-817;</w:t>
      </w:r>
      <w:r w:rsidRPr="00BF6E26">
        <w:rPr>
          <w:snapToGrid/>
          <w:sz w:val="20"/>
        </w:rPr>
        <w:t xml:space="preserve"> </w:t>
      </w:r>
      <w:proofErr w:type="spellStart"/>
      <w:r w:rsidRPr="00BF6E26">
        <w:rPr>
          <w:snapToGrid/>
          <w:sz w:val="20"/>
        </w:rPr>
        <w:t>Chung</w:t>
      </w:r>
      <w:proofErr w:type="spellEnd"/>
      <w:r w:rsidRPr="00BF6E26">
        <w:rPr>
          <w:snapToGrid/>
          <w:sz w:val="20"/>
        </w:rPr>
        <w:t xml:space="preserve">, A. et al. (2005) </w:t>
      </w:r>
      <w:proofErr w:type="spellStart"/>
      <w:r w:rsidRPr="00BF6E26">
        <w:rPr>
          <w:sz w:val="20"/>
        </w:rPr>
        <w:t>Curr</w:t>
      </w:r>
      <w:proofErr w:type="spellEnd"/>
      <w:r w:rsidRPr="00BF6E26">
        <w:rPr>
          <w:sz w:val="20"/>
        </w:rPr>
        <w:t xml:space="preserve">. </w:t>
      </w:r>
      <w:proofErr w:type="spellStart"/>
      <w:r w:rsidRPr="00BF6E26">
        <w:rPr>
          <w:sz w:val="20"/>
        </w:rPr>
        <w:t>Surgery</w:t>
      </w:r>
      <w:proofErr w:type="spellEnd"/>
      <w:r w:rsidRPr="00BF6E26">
        <w:rPr>
          <w:sz w:val="20"/>
        </w:rPr>
        <w:t>, 62: 365-370</w:t>
      </w:r>
      <w:r w:rsidRPr="00BF6E26">
        <w:rPr>
          <w:snapToGrid/>
          <w:sz w:val="20"/>
        </w:rPr>
        <w:t xml:space="preserve">; (2006) </w:t>
      </w:r>
      <w:proofErr w:type="spellStart"/>
      <w:r w:rsidRPr="00BF6E26">
        <w:rPr>
          <w:sz w:val="20"/>
        </w:rPr>
        <w:t>Cytometry</w:t>
      </w:r>
      <w:proofErr w:type="spellEnd"/>
      <w:r w:rsidRPr="00BF6E26">
        <w:rPr>
          <w:sz w:val="20"/>
        </w:rPr>
        <w:t xml:space="preserve">, 69A: 142-6; </w:t>
      </w:r>
      <w:proofErr w:type="spellStart"/>
      <w:r w:rsidRPr="00BF6E26">
        <w:rPr>
          <w:sz w:val="20"/>
        </w:rPr>
        <w:t>Hwang</w:t>
      </w:r>
      <w:proofErr w:type="spellEnd"/>
      <w:r w:rsidRPr="00BF6E26">
        <w:rPr>
          <w:sz w:val="20"/>
        </w:rPr>
        <w:t xml:space="preserve"> et al. (2011) </w:t>
      </w:r>
      <w:proofErr w:type="spellStart"/>
      <w:r w:rsidRPr="00BF6E26">
        <w:rPr>
          <w:sz w:val="20"/>
        </w:rPr>
        <w:t>Biomed</w:t>
      </w:r>
      <w:proofErr w:type="spellEnd"/>
      <w:r w:rsidRPr="00BF6E26">
        <w:rPr>
          <w:sz w:val="20"/>
        </w:rPr>
        <w:t xml:space="preserve">. </w:t>
      </w:r>
      <w:proofErr w:type="spellStart"/>
      <w:r w:rsidRPr="00BF6E26">
        <w:rPr>
          <w:sz w:val="20"/>
        </w:rPr>
        <w:t>Opt</w:t>
      </w:r>
      <w:proofErr w:type="spellEnd"/>
      <w:r w:rsidRPr="00BF6E26">
        <w:rPr>
          <w:sz w:val="20"/>
        </w:rPr>
        <w:t xml:space="preserve">. Express 2: 356-64; (2011) </w:t>
      </w:r>
      <w:proofErr w:type="spellStart"/>
      <w:r w:rsidRPr="00BF6E26">
        <w:rPr>
          <w:sz w:val="20"/>
        </w:rPr>
        <w:t>Molec</w:t>
      </w:r>
      <w:proofErr w:type="spellEnd"/>
      <w:r w:rsidRPr="00BF6E26">
        <w:rPr>
          <w:sz w:val="20"/>
        </w:rPr>
        <w:t xml:space="preserve">. </w:t>
      </w:r>
      <w:proofErr w:type="spellStart"/>
      <w:r w:rsidRPr="00BF6E26">
        <w:rPr>
          <w:sz w:val="20"/>
        </w:rPr>
        <w:t>Imaging</w:t>
      </w:r>
      <w:proofErr w:type="spellEnd"/>
      <w:r w:rsidRPr="00BF6E26">
        <w:rPr>
          <w:sz w:val="20"/>
        </w:rPr>
        <w:t xml:space="preserve"> &amp; </w:t>
      </w:r>
      <w:proofErr w:type="spellStart"/>
      <w:r w:rsidRPr="00BF6E26">
        <w:rPr>
          <w:sz w:val="20"/>
        </w:rPr>
        <w:t>Biology</w:t>
      </w:r>
      <w:proofErr w:type="spellEnd"/>
      <w:r w:rsidRPr="00BF6E26">
        <w:rPr>
          <w:i/>
          <w:sz w:val="20"/>
        </w:rPr>
        <w:t xml:space="preserve">, </w:t>
      </w:r>
      <w:r w:rsidRPr="00BF6E26">
        <w:rPr>
          <w:sz w:val="20"/>
        </w:rPr>
        <w:t>PMID</w:t>
      </w:r>
      <w:r w:rsidRPr="00BF6E26">
        <w:rPr>
          <w:i/>
          <w:sz w:val="20"/>
        </w:rPr>
        <w:t xml:space="preserve"> </w:t>
      </w:r>
      <w:r w:rsidRPr="00BF6E26">
        <w:rPr>
          <w:sz w:val="20"/>
        </w:rPr>
        <w:t>21874388</w:t>
      </w:r>
      <w:r w:rsidRPr="00BF6E26">
        <w:rPr>
          <w:i/>
          <w:sz w:val="20"/>
        </w:rPr>
        <w:t xml:space="preserve">; </w:t>
      </w:r>
      <w:r w:rsidRPr="00BF6E26">
        <w:rPr>
          <w:sz w:val="20"/>
        </w:rPr>
        <w:t xml:space="preserve">(2012) </w:t>
      </w:r>
      <w:proofErr w:type="spellStart"/>
      <w:r w:rsidRPr="00BF6E26">
        <w:rPr>
          <w:sz w:val="20"/>
        </w:rPr>
        <w:t>PLoS</w:t>
      </w:r>
      <w:proofErr w:type="spellEnd"/>
      <w:r w:rsidRPr="00BF6E26">
        <w:rPr>
          <w:sz w:val="20"/>
        </w:rPr>
        <w:t xml:space="preserve"> </w:t>
      </w:r>
      <w:proofErr w:type="spellStart"/>
      <w:r w:rsidRPr="00BF6E26">
        <w:rPr>
          <w:sz w:val="20"/>
        </w:rPr>
        <w:t>One</w:t>
      </w:r>
      <w:proofErr w:type="spellEnd"/>
      <w:r w:rsidRPr="00BF6E26">
        <w:rPr>
          <w:sz w:val="20"/>
        </w:rPr>
        <w:t>, 7: e34463.</w:t>
      </w:r>
    </w:p>
    <w:p w14:paraId="65FCFABC" w14:textId="77777777" w:rsidR="00310A1B" w:rsidRPr="00BF6E26" w:rsidRDefault="00310A1B" w:rsidP="00310A1B">
      <w:pPr>
        <w:widowControl w:val="0"/>
        <w:tabs>
          <w:tab w:val="left" w:pos="180"/>
        </w:tabs>
        <w:autoSpaceDE w:val="0"/>
        <w:autoSpaceDN w:val="0"/>
        <w:adjustRightInd w:val="0"/>
        <w:spacing w:after="0"/>
        <w:rPr>
          <w:rFonts w:ascii="Times New Roman" w:hAnsi="Times New Roman" w:cs="Times"/>
          <w:sz w:val="20"/>
        </w:rPr>
      </w:pPr>
      <w:r w:rsidRPr="00BF6E26">
        <w:rPr>
          <w:rFonts w:ascii="Times New Roman" w:hAnsi="Times New Roman" w:cs="Times"/>
          <w:sz w:val="20"/>
        </w:rPr>
        <w:t>4.</w:t>
      </w:r>
      <w:r w:rsidRPr="00BF6E26">
        <w:rPr>
          <w:rFonts w:ascii="Times New Roman" w:hAnsi="Times New Roman" w:cs="Times"/>
          <w:sz w:val="20"/>
        </w:rPr>
        <w:tab/>
      </w:r>
      <w:r w:rsidR="00B61D21" w:rsidRPr="00BF6E26">
        <w:rPr>
          <w:rFonts w:ascii="Times New Roman" w:hAnsi="Times New Roman"/>
          <w:color w:val="000000"/>
          <w:sz w:val="20"/>
        </w:rPr>
        <w:t xml:space="preserve">Hu, J. et al. (2006) Cancer Res., 66: 8887-96; Xu, Q. et al. (2009) Br. J. Cancer, 21: 303-11; </w:t>
      </w:r>
      <w:proofErr w:type="spellStart"/>
      <w:r w:rsidR="00B61D21" w:rsidRPr="00BF6E26">
        <w:rPr>
          <w:rFonts w:ascii="Times New Roman" w:hAnsi="Times New Roman" w:cs="Times"/>
          <w:sz w:val="20"/>
        </w:rPr>
        <w:t>Agadjanian</w:t>
      </w:r>
      <w:proofErr w:type="spellEnd"/>
      <w:r w:rsidR="00B61D21" w:rsidRPr="00BF6E26">
        <w:rPr>
          <w:rFonts w:ascii="Times New Roman" w:hAnsi="Times New Roman" w:cs="Times"/>
          <w:sz w:val="20"/>
        </w:rPr>
        <w:t xml:space="preserve">, H. et al. </w:t>
      </w:r>
    </w:p>
    <w:p w14:paraId="352BDFDB" w14:textId="77777777" w:rsidR="00310A1B" w:rsidRPr="00BF6E26" w:rsidRDefault="00310A1B" w:rsidP="00310A1B">
      <w:pPr>
        <w:widowControl w:val="0"/>
        <w:tabs>
          <w:tab w:val="left" w:pos="180"/>
        </w:tabs>
        <w:autoSpaceDE w:val="0"/>
        <w:autoSpaceDN w:val="0"/>
        <w:adjustRightInd w:val="0"/>
        <w:spacing w:after="0"/>
        <w:rPr>
          <w:rFonts w:ascii="Times New Roman" w:hAnsi="Times New Roman" w:cs="Times"/>
          <w:sz w:val="20"/>
        </w:rPr>
      </w:pPr>
      <w:r w:rsidRPr="00BF6E26">
        <w:rPr>
          <w:rFonts w:ascii="Times New Roman" w:hAnsi="Times New Roman" w:cs="Times"/>
          <w:sz w:val="20"/>
        </w:rPr>
        <w:tab/>
      </w:r>
      <w:r w:rsidR="00B61D21" w:rsidRPr="00BF6E26">
        <w:rPr>
          <w:rFonts w:ascii="Times New Roman" w:hAnsi="Times New Roman" w:cs="Times"/>
          <w:sz w:val="20"/>
        </w:rPr>
        <w:t xml:space="preserve">(2009) PNAS, 106: 6105-10; (2012) </w:t>
      </w:r>
      <w:proofErr w:type="spellStart"/>
      <w:r w:rsidR="00B61D21" w:rsidRPr="00BF6E26">
        <w:rPr>
          <w:rFonts w:ascii="Times New Roman" w:hAnsi="Times New Roman" w:cs="Times"/>
          <w:sz w:val="20"/>
        </w:rPr>
        <w:t>Noanomedicine</w:t>
      </w:r>
      <w:proofErr w:type="spellEnd"/>
      <w:r w:rsidR="00B61D21" w:rsidRPr="00BF6E26">
        <w:rPr>
          <w:rFonts w:ascii="Times New Roman" w:hAnsi="Times New Roman" w:cs="Times"/>
          <w:sz w:val="20"/>
        </w:rPr>
        <w:t xml:space="preserve">, 7: 335-352; Ramanujan, V.K. et al. (2010) J. Cell Sci. </w:t>
      </w:r>
      <w:proofErr w:type="spellStart"/>
      <w:r w:rsidRPr="00BF6E26">
        <w:rPr>
          <w:rFonts w:ascii="Times New Roman" w:hAnsi="Times New Roman" w:cs="Times"/>
          <w:sz w:val="20"/>
        </w:rPr>
        <w:t>Ther</w:t>
      </w:r>
      <w:proofErr w:type="spellEnd"/>
      <w:r w:rsidRPr="00BF6E26">
        <w:rPr>
          <w:rFonts w:ascii="Times New Roman" w:hAnsi="Times New Roman" w:cs="Times"/>
          <w:sz w:val="20"/>
        </w:rPr>
        <w:t>.</w:t>
      </w:r>
      <w:r w:rsidR="00B61D21" w:rsidRPr="00BF6E26">
        <w:rPr>
          <w:rFonts w:ascii="Times New Roman" w:hAnsi="Times New Roman" w:cs="Times"/>
          <w:sz w:val="20"/>
        </w:rPr>
        <w:t xml:space="preserve">, </w:t>
      </w:r>
    </w:p>
    <w:p w14:paraId="6F379B10" w14:textId="77777777" w:rsidR="00310A1B" w:rsidRPr="00BF6E26" w:rsidRDefault="00310A1B" w:rsidP="00310A1B">
      <w:pPr>
        <w:widowControl w:val="0"/>
        <w:tabs>
          <w:tab w:val="left" w:pos="180"/>
        </w:tabs>
        <w:autoSpaceDE w:val="0"/>
        <w:autoSpaceDN w:val="0"/>
        <w:adjustRightInd w:val="0"/>
        <w:spacing w:after="0"/>
        <w:rPr>
          <w:rFonts w:ascii="Times New Roman" w:hAnsi="Times New Roman"/>
          <w:sz w:val="20"/>
        </w:rPr>
      </w:pPr>
      <w:r w:rsidRPr="00BF6E26">
        <w:rPr>
          <w:rFonts w:ascii="Times New Roman" w:hAnsi="Times New Roman" w:cs="Times"/>
          <w:sz w:val="20"/>
        </w:rPr>
        <w:tab/>
      </w:r>
      <w:r w:rsidR="00B61D21" w:rsidRPr="00BF6E26">
        <w:rPr>
          <w:rFonts w:ascii="Times New Roman" w:hAnsi="Times New Roman" w:cs="Times"/>
          <w:sz w:val="20"/>
        </w:rPr>
        <w:t xml:space="preserve">1: </w:t>
      </w:r>
      <w:r w:rsidR="00B61D21" w:rsidRPr="00BF6E26">
        <w:rPr>
          <w:rFonts w:ascii="Times New Roman" w:hAnsi="Times New Roman"/>
          <w:sz w:val="20"/>
        </w:rPr>
        <w:t xml:space="preserve">1000102; </w:t>
      </w:r>
      <w:r w:rsidRPr="00BF6E26">
        <w:rPr>
          <w:rFonts w:ascii="Times New Roman" w:hAnsi="Times New Roman"/>
          <w:sz w:val="20"/>
        </w:rPr>
        <w:t xml:space="preserve">(2010) </w:t>
      </w:r>
      <w:r w:rsidR="00B61D21" w:rsidRPr="00BF6E26">
        <w:rPr>
          <w:rFonts w:ascii="Times New Roman" w:hAnsi="Times New Roman"/>
          <w:sz w:val="20"/>
        </w:rPr>
        <w:t xml:space="preserve">Br. Cancer Res. </w:t>
      </w:r>
      <w:proofErr w:type="spellStart"/>
      <w:r w:rsidR="00B61D21" w:rsidRPr="00BF6E26">
        <w:rPr>
          <w:rFonts w:ascii="Times New Roman" w:hAnsi="Times New Roman"/>
          <w:sz w:val="20"/>
        </w:rPr>
        <w:t>Ther</w:t>
      </w:r>
      <w:proofErr w:type="spellEnd"/>
      <w:r w:rsidR="00B61D21" w:rsidRPr="00BF6E26">
        <w:rPr>
          <w:rFonts w:ascii="Times New Roman" w:hAnsi="Times New Roman"/>
          <w:sz w:val="20"/>
        </w:rPr>
        <w:t xml:space="preserve">. 126: 345-54; Hwang et al. (2011) JBO 16: 066007; (2011) </w:t>
      </w:r>
      <w:proofErr w:type="spellStart"/>
      <w:r w:rsidR="00B61D21" w:rsidRPr="00BF6E26">
        <w:rPr>
          <w:rFonts w:ascii="Times New Roman" w:hAnsi="Times New Roman"/>
          <w:sz w:val="20"/>
        </w:rPr>
        <w:t>Molec</w:t>
      </w:r>
      <w:proofErr w:type="spellEnd"/>
      <w:r w:rsidR="00B61D21" w:rsidRPr="00BF6E26">
        <w:rPr>
          <w:rFonts w:ascii="Times New Roman" w:hAnsi="Times New Roman"/>
          <w:sz w:val="20"/>
        </w:rPr>
        <w:t xml:space="preserve">. </w:t>
      </w:r>
    </w:p>
    <w:p w14:paraId="4344B218" w14:textId="77777777" w:rsidR="00B61D21" w:rsidRPr="00BF6E26" w:rsidRDefault="00B61D21" w:rsidP="00310A1B">
      <w:pPr>
        <w:widowControl w:val="0"/>
        <w:tabs>
          <w:tab w:val="left" w:pos="180"/>
        </w:tabs>
        <w:autoSpaceDE w:val="0"/>
        <w:autoSpaceDN w:val="0"/>
        <w:adjustRightInd w:val="0"/>
        <w:spacing w:after="0"/>
        <w:ind w:left="180"/>
        <w:rPr>
          <w:rFonts w:ascii="Times New Roman" w:hAnsi="Times New Roman"/>
          <w:sz w:val="20"/>
        </w:rPr>
      </w:pPr>
      <w:proofErr w:type="spellStart"/>
      <w:r w:rsidRPr="00BF6E26">
        <w:rPr>
          <w:rFonts w:ascii="Times New Roman" w:hAnsi="Times New Roman"/>
          <w:sz w:val="20"/>
        </w:rPr>
        <w:t>Pharmac</w:t>
      </w:r>
      <w:proofErr w:type="spellEnd"/>
      <w:r w:rsidRPr="00BF6E26">
        <w:rPr>
          <w:rFonts w:ascii="Times New Roman" w:hAnsi="Times New Roman"/>
          <w:sz w:val="20"/>
        </w:rPr>
        <w:t xml:space="preserve">. 8: 2233-43; (2012) JBO 17: 015003; </w:t>
      </w:r>
      <w:r w:rsidR="00310A1B" w:rsidRPr="00BF6E26">
        <w:rPr>
          <w:rFonts w:ascii="Times New Roman" w:hAnsi="Times New Roman"/>
          <w:sz w:val="20"/>
        </w:rPr>
        <w:t>Farkas, D.L. and Becker, D. (2001) Pigment Cell Res., 14: 2-</w:t>
      </w:r>
      <w:r w:rsidR="002D3C26" w:rsidRPr="00BF6E26">
        <w:rPr>
          <w:rFonts w:ascii="Times New Roman" w:hAnsi="Times New Roman"/>
          <w:sz w:val="20"/>
        </w:rPr>
        <w:t xml:space="preserve">8; </w:t>
      </w:r>
      <w:proofErr w:type="spellStart"/>
      <w:r w:rsidR="00310A1B" w:rsidRPr="00BF6E26">
        <w:rPr>
          <w:rFonts w:ascii="Times New Roman" w:hAnsi="Times New Roman"/>
          <w:sz w:val="20"/>
        </w:rPr>
        <w:t>Vasefi</w:t>
      </w:r>
      <w:proofErr w:type="spellEnd"/>
      <w:r w:rsidR="00310A1B" w:rsidRPr="00BF6E26">
        <w:rPr>
          <w:rFonts w:ascii="Times New Roman" w:hAnsi="Times New Roman"/>
          <w:sz w:val="20"/>
        </w:rPr>
        <w:t xml:space="preserve">, F. et al. (2014) Scientific Reports (a </w:t>
      </w:r>
      <w:r w:rsidR="00310A1B" w:rsidRPr="00BF6E26">
        <w:rPr>
          <w:rFonts w:ascii="Times New Roman" w:hAnsi="Times New Roman"/>
          <w:i/>
          <w:sz w:val="20"/>
        </w:rPr>
        <w:t>Nature</w:t>
      </w:r>
      <w:r w:rsidR="00310A1B" w:rsidRPr="00BF6E26">
        <w:rPr>
          <w:rFonts w:ascii="Times New Roman" w:hAnsi="Times New Roman"/>
          <w:sz w:val="20"/>
        </w:rPr>
        <w:t xml:space="preserve"> journal), 4: 4924. 1-10; (2016) J. Biomed Opt. 21(11):114001</w:t>
      </w:r>
    </w:p>
    <w:p w14:paraId="3D71112B" w14:textId="77777777" w:rsidR="00B61D21" w:rsidRPr="00BF6E26" w:rsidRDefault="00B61D21" w:rsidP="00B61D21">
      <w:pPr>
        <w:pStyle w:val="c1"/>
        <w:widowControl/>
        <w:numPr>
          <w:ilvl w:val="0"/>
          <w:numId w:val="1"/>
        </w:numPr>
        <w:tabs>
          <w:tab w:val="clear" w:pos="720"/>
          <w:tab w:val="num" w:pos="180"/>
          <w:tab w:val="left" w:pos="360"/>
        </w:tabs>
        <w:spacing w:line="220" w:lineRule="exact"/>
        <w:ind w:left="180" w:hanging="180"/>
        <w:jc w:val="both"/>
        <w:rPr>
          <w:sz w:val="20"/>
        </w:rPr>
      </w:pPr>
      <w:proofErr w:type="spellStart"/>
      <w:r w:rsidRPr="00BF6E26">
        <w:rPr>
          <w:sz w:val="20"/>
        </w:rPr>
        <w:t>Askenasy</w:t>
      </w:r>
      <w:proofErr w:type="spellEnd"/>
      <w:r w:rsidRPr="00BF6E26">
        <w:rPr>
          <w:sz w:val="20"/>
        </w:rPr>
        <w:t xml:space="preserve">, N., </w:t>
      </w:r>
      <w:proofErr w:type="spellStart"/>
      <w:r w:rsidRPr="00BF6E26">
        <w:rPr>
          <w:sz w:val="20"/>
        </w:rPr>
        <w:t>Farkas</w:t>
      </w:r>
      <w:proofErr w:type="spellEnd"/>
      <w:r w:rsidRPr="00BF6E26">
        <w:rPr>
          <w:sz w:val="20"/>
        </w:rPr>
        <w:t xml:space="preserve">, D.L. et al. (2002-2011) </w:t>
      </w:r>
      <w:proofErr w:type="spellStart"/>
      <w:r w:rsidRPr="00BF6E26">
        <w:rPr>
          <w:sz w:val="20"/>
        </w:rPr>
        <w:t>Stem</w:t>
      </w:r>
      <w:proofErr w:type="spellEnd"/>
      <w:r w:rsidRPr="00BF6E26">
        <w:rPr>
          <w:sz w:val="20"/>
        </w:rPr>
        <w:t xml:space="preserve"> </w:t>
      </w:r>
      <w:proofErr w:type="spellStart"/>
      <w:r w:rsidRPr="00BF6E26">
        <w:rPr>
          <w:sz w:val="20"/>
        </w:rPr>
        <w:t>Cells</w:t>
      </w:r>
      <w:proofErr w:type="spellEnd"/>
      <w:r w:rsidRPr="00BF6E26">
        <w:rPr>
          <w:sz w:val="20"/>
        </w:rPr>
        <w:t>, 20: 301-310; 21: 200-207; 25: 3194-3203;</w:t>
      </w:r>
    </w:p>
    <w:p w14:paraId="35AC7F48" w14:textId="77777777" w:rsidR="00B61D21" w:rsidRPr="00BF6E26" w:rsidRDefault="00B61D21" w:rsidP="00B61D21">
      <w:pPr>
        <w:pStyle w:val="c1"/>
        <w:widowControl/>
        <w:tabs>
          <w:tab w:val="num" w:pos="180"/>
          <w:tab w:val="left" w:pos="360"/>
        </w:tabs>
        <w:spacing w:line="220" w:lineRule="exact"/>
        <w:jc w:val="both"/>
        <w:rPr>
          <w:sz w:val="20"/>
        </w:rPr>
      </w:pPr>
      <w:r w:rsidRPr="00BF6E26">
        <w:rPr>
          <w:sz w:val="20"/>
        </w:rPr>
        <w:tab/>
        <w:t xml:space="preserve">J. </w:t>
      </w:r>
      <w:proofErr w:type="spellStart"/>
      <w:r w:rsidRPr="00BF6E26">
        <w:rPr>
          <w:sz w:val="20"/>
        </w:rPr>
        <w:t>Autoimmun</w:t>
      </w:r>
      <w:proofErr w:type="spellEnd"/>
      <w:r w:rsidRPr="00BF6E26">
        <w:rPr>
          <w:sz w:val="20"/>
        </w:rPr>
        <w:t xml:space="preserve">. 33: 83-91; 255-259; </w:t>
      </w:r>
      <w:proofErr w:type="spellStart"/>
      <w:r w:rsidRPr="00BF6E26">
        <w:rPr>
          <w:sz w:val="20"/>
        </w:rPr>
        <w:t>Immunol</w:t>
      </w:r>
      <w:proofErr w:type="spellEnd"/>
      <w:r w:rsidRPr="00BF6E26">
        <w:rPr>
          <w:sz w:val="20"/>
        </w:rPr>
        <w:t xml:space="preserve">. Invest. 36: 713-738; </w:t>
      </w:r>
      <w:proofErr w:type="spellStart"/>
      <w:r w:rsidRPr="00BF6E26">
        <w:rPr>
          <w:sz w:val="20"/>
        </w:rPr>
        <w:t>Stem</w:t>
      </w:r>
      <w:proofErr w:type="spellEnd"/>
      <w:r w:rsidRPr="00BF6E26">
        <w:rPr>
          <w:sz w:val="20"/>
        </w:rPr>
        <w:t xml:space="preserve"> </w:t>
      </w:r>
      <w:proofErr w:type="spellStart"/>
      <w:r w:rsidRPr="00BF6E26">
        <w:rPr>
          <w:sz w:val="20"/>
        </w:rPr>
        <w:t>Cells</w:t>
      </w:r>
      <w:proofErr w:type="spellEnd"/>
      <w:r w:rsidRPr="00BF6E26">
        <w:rPr>
          <w:sz w:val="20"/>
        </w:rPr>
        <w:t xml:space="preserve"> </w:t>
      </w:r>
      <w:proofErr w:type="spellStart"/>
      <w:r w:rsidRPr="00BF6E26">
        <w:rPr>
          <w:sz w:val="20"/>
        </w:rPr>
        <w:t>Devel</w:t>
      </w:r>
      <w:proofErr w:type="spellEnd"/>
      <w:r w:rsidRPr="00BF6E26">
        <w:rPr>
          <w:sz w:val="20"/>
        </w:rPr>
        <w:t>. 20: 569-582.</w:t>
      </w:r>
    </w:p>
    <w:p w14:paraId="359BACC5" w14:textId="77777777" w:rsidR="00B61D21" w:rsidRPr="00BF6E26" w:rsidRDefault="00B61D21" w:rsidP="00B61D21">
      <w:pPr>
        <w:pStyle w:val="c1"/>
        <w:widowControl/>
        <w:numPr>
          <w:ilvl w:val="0"/>
          <w:numId w:val="1"/>
        </w:numPr>
        <w:tabs>
          <w:tab w:val="clear" w:pos="720"/>
          <w:tab w:val="num" w:pos="180"/>
          <w:tab w:val="left" w:pos="360"/>
        </w:tabs>
        <w:spacing w:line="220" w:lineRule="exact"/>
        <w:ind w:left="180" w:hanging="180"/>
        <w:jc w:val="both"/>
        <w:rPr>
          <w:sz w:val="20"/>
        </w:rPr>
      </w:pPr>
      <w:proofErr w:type="spellStart"/>
      <w:r w:rsidRPr="00BF6E26">
        <w:rPr>
          <w:rFonts w:cs="Times"/>
          <w:sz w:val="20"/>
          <w:szCs w:val="24"/>
        </w:rPr>
        <w:t>Wachman</w:t>
      </w:r>
      <w:proofErr w:type="spellEnd"/>
      <w:r w:rsidRPr="00BF6E26">
        <w:rPr>
          <w:sz w:val="20"/>
        </w:rPr>
        <w:t xml:space="preserve"> et al</w:t>
      </w:r>
      <w:r w:rsidRPr="00BF6E26">
        <w:rPr>
          <w:rFonts w:cs="Times"/>
          <w:sz w:val="20"/>
          <w:szCs w:val="24"/>
        </w:rPr>
        <w:t xml:space="preserve">. (1997) </w:t>
      </w:r>
      <w:proofErr w:type="spellStart"/>
      <w:r w:rsidRPr="00BF6E26">
        <w:rPr>
          <w:rFonts w:cs="Times"/>
          <w:sz w:val="20"/>
          <w:szCs w:val="24"/>
        </w:rPr>
        <w:t>Biophys</w:t>
      </w:r>
      <w:proofErr w:type="spellEnd"/>
      <w:r w:rsidRPr="00BF6E26">
        <w:rPr>
          <w:rFonts w:cs="Times"/>
          <w:sz w:val="20"/>
          <w:szCs w:val="24"/>
        </w:rPr>
        <w:t xml:space="preserve">. J. 73: 1215-22; 1223-31; </w:t>
      </w:r>
      <w:proofErr w:type="spellStart"/>
      <w:r w:rsidRPr="00BF6E26">
        <w:rPr>
          <w:rFonts w:cs="Times"/>
          <w:sz w:val="20"/>
          <w:szCs w:val="24"/>
        </w:rPr>
        <w:t>Farkas</w:t>
      </w:r>
      <w:proofErr w:type="spellEnd"/>
      <w:r w:rsidRPr="00BF6E26">
        <w:rPr>
          <w:rFonts w:cs="Times"/>
          <w:sz w:val="20"/>
          <w:szCs w:val="24"/>
        </w:rPr>
        <w:t xml:space="preserve"> et al. (1998) Comp. Med. </w:t>
      </w:r>
      <w:proofErr w:type="spellStart"/>
      <w:r w:rsidRPr="00BF6E26">
        <w:rPr>
          <w:rFonts w:cs="Times"/>
          <w:sz w:val="20"/>
          <w:szCs w:val="24"/>
        </w:rPr>
        <w:t>Imag</w:t>
      </w:r>
      <w:proofErr w:type="spellEnd"/>
      <w:r w:rsidRPr="00BF6E26">
        <w:rPr>
          <w:rFonts w:cs="Times"/>
          <w:sz w:val="20"/>
          <w:szCs w:val="24"/>
        </w:rPr>
        <w:t xml:space="preserve">. </w:t>
      </w:r>
      <w:proofErr w:type="spellStart"/>
      <w:r w:rsidRPr="00BF6E26">
        <w:rPr>
          <w:rFonts w:cs="Times"/>
          <w:sz w:val="20"/>
          <w:szCs w:val="24"/>
        </w:rPr>
        <w:t>Graphics</w:t>
      </w:r>
      <w:proofErr w:type="spellEnd"/>
      <w:r w:rsidRPr="00BF6E26">
        <w:rPr>
          <w:rFonts w:cs="Times"/>
          <w:sz w:val="20"/>
          <w:szCs w:val="24"/>
        </w:rPr>
        <w:t xml:space="preserve"> 22: 89-102; </w:t>
      </w:r>
      <w:proofErr w:type="spellStart"/>
      <w:r w:rsidRPr="00BF6E26">
        <w:rPr>
          <w:rFonts w:cs="Times"/>
          <w:sz w:val="20"/>
          <w:szCs w:val="24"/>
        </w:rPr>
        <w:t>Talavera</w:t>
      </w:r>
      <w:proofErr w:type="spellEnd"/>
      <w:r w:rsidRPr="00BF6E26">
        <w:rPr>
          <w:rFonts w:cs="Times"/>
          <w:sz w:val="20"/>
          <w:szCs w:val="24"/>
        </w:rPr>
        <w:t xml:space="preserve">, A.D. (2008) JBO, 13: 064017; (2009) </w:t>
      </w:r>
      <w:proofErr w:type="spellStart"/>
      <w:r w:rsidRPr="00BF6E26">
        <w:rPr>
          <w:rFonts w:cs="Times"/>
          <w:sz w:val="20"/>
          <w:szCs w:val="24"/>
        </w:rPr>
        <w:t>Tissue</w:t>
      </w:r>
      <w:proofErr w:type="spellEnd"/>
      <w:r w:rsidRPr="00BF6E26">
        <w:rPr>
          <w:rFonts w:cs="Times"/>
          <w:sz w:val="20"/>
          <w:szCs w:val="24"/>
        </w:rPr>
        <w:t xml:space="preserve"> Eng. A 15: 3193-3200.</w:t>
      </w:r>
    </w:p>
    <w:p w14:paraId="303FE393" w14:textId="77777777" w:rsidR="00B61D21" w:rsidRPr="00BF6E26" w:rsidRDefault="00B61D21" w:rsidP="00B61D21">
      <w:pPr>
        <w:pStyle w:val="c1"/>
        <w:widowControl/>
        <w:numPr>
          <w:ilvl w:val="0"/>
          <w:numId w:val="1"/>
        </w:numPr>
        <w:tabs>
          <w:tab w:val="clear" w:pos="720"/>
          <w:tab w:val="num" w:pos="180"/>
          <w:tab w:val="left" w:pos="360"/>
        </w:tabs>
        <w:spacing w:line="220" w:lineRule="exact"/>
        <w:ind w:left="180" w:hanging="180"/>
        <w:jc w:val="both"/>
        <w:rPr>
          <w:sz w:val="20"/>
        </w:rPr>
      </w:pPr>
      <w:proofErr w:type="spellStart"/>
      <w:r w:rsidRPr="00BF6E26">
        <w:rPr>
          <w:sz w:val="20"/>
        </w:rPr>
        <w:t>Wachman</w:t>
      </w:r>
      <w:proofErr w:type="spellEnd"/>
      <w:r w:rsidRPr="00BF6E26">
        <w:rPr>
          <w:sz w:val="20"/>
        </w:rPr>
        <w:t xml:space="preserve">, E. et al. (2004) J. </w:t>
      </w:r>
      <w:proofErr w:type="spellStart"/>
      <w:r w:rsidRPr="00BF6E26">
        <w:rPr>
          <w:sz w:val="20"/>
        </w:rPr>
        <w:t>Neuroscience</w:t>
      </w:r>
      <w:proofErr w:type="spellEnd"/>
      <w:r w:rsidRPr="00BF6E26">
        <w:rPr>
          <w:sz w:val="20"/>
        </w:rPr>
        <w:t xml:space="preserve">, 24: 2877-85; </w:t>
      </w:r>
      <w:proofErr w:type="spellStart"/>
      <w:r w:rsidRPr="00BF6E26">
        <w:rPr>
          <w:sz w:val="20"/>
        </w:rPr>
        <w:t>Koronyo-Hamaoui</w:t>
      </w:r>
      <w:proofErr w:type="spellEnd"/>
      <w:r w:rsidRPr="00BF6E26">
        <w:rPr>
          <w:sz w:val="20"/>
        </w:rPr>
        <w:t xml:space="preserve">, M. et al. (2009) J. </w:t>
      </w:r>
      <w:proofErr w:type="spellStart"/>
      <w:r w:rsidRPr="00BF6E26">
        <w:rPr>
          <w:sz w:val="20"/>
        </w:rPr>
        <w:t>Neurochem</w:t>
      </w:r>
      <w:proofErr w:type="spellEnd"/>
      <w:r w:rsidRPr="00BF6E26">
        <w:rPr>
          <w:sz w:val="20"/>
        </w:rPr>
        <w:t xml:space="preserve">. 111: 1409-24; (2011) </w:t>
      </w:r>
      <w:proofErr w:type="spellStart"/>
      <w:r w:rsidRPr="00BF6E26">
        <w:rPr>
          <w:rFonts w:cs="Times-Bold"/>
          <w:bCs/>
          <w:sz w:val="20"/>
          <w:szCs w:val="28"/>
        </w:rPr>
        <w:t>NeuroImage</w:t>
      </w:r>
      <w:proofErr w:type="spellEnd"/>
      <w:r w:rsidRPr="00BF6E26">
        <w:rPr>
          <w:rFonts w:cs="Times-Bold"/>
          <w:bCs/>
          <w:sz w:val="20"/>
          <w:szCs w:val="28"/>
        </w:rPr>
        <w:t>, 54Supl 1: S204-17</w:t>
      </w:r>
      <w:r w:rsidR="00310A1B" w:rsidRPr="00BF6E26">
        <w:rPr>
          <w:rFonts w:cs="Times-Bold"/>
          <w:bCs/>
          <w:sz w:val="20"/>
          <w:szCs w:val="28"/>
        </w:rPr>
        <w:t xml:space="preserve">; </w:t>
      </w:r>
      <w:proofErr w:type="spellStart"/>
      <w:r w:rsidR="00310A1B" w:rsidRPr="00BF6E26">
        <w:rPr>
          <w:sz w:val="20"/>
        </w:rPr>
        <w:t>Vasefi</w:t>
      </w:r>
      <w:proofErr w:type="spellEnd"/>
      <w:r w:rsidR="00310A1B" w:rsidRPr="00BF6E26">
        <w:rPr>
          <w:sz w:val="20"/>
        </w:rPr>
        <w:t xml:space="preserve"> F. et al. (2017) </w:t>
      </w:r>
      <w:proofErr w:type="spellStart"/>
      <w:r w:rsidR="00310A1B" w:rsidRPr="00BF6E26">
        <w:rPr>
          <w:sz w:val="20"/>
        </w:rPr>
        <w:t>Neurophotonics</w:t>
      </w:r>
      <w:proofErr w:type="spellEnd"/>
      <w:r w:rsidR="00310A1B" w:rsidRPr="00BF6E26">
        <w:rPr>
          <w:sz w:val="20"/>
        </w:rPr>
        <w:t>. 4(1):011010.</w:t>
      </w:r>
      <w:r w:rsidRPr="00BF6E26">
        <w:rPr>
          <w:rFonts w:cs="Times-Bold"/>
          <w:bCs/>
          <w:sz w:val="20"/>
          <w:szCs w:val="28"/>
        </w:rPr>
        <w:t xml:space="preserve">  </w:t>
      </w:r>
    </w:p>
    <w:p w14:paraId="1E0A485C" w14:textId="77777777" w:rsidR="00B61D21" w:rsidRPr="00BF6E26" w:rsidRDefault="00B61D21" w:rsidP="00B61D21">
      <w:pPr>
        <w:pStyle w:val="c1"/>
        <w:widowControl/>
        <w:numPr>
          <w:ilvl w:val="0"/>
          <w:numId w:val="1"/>
        </w:numPr>
        <w:tabs>
          <w:tab w:val="clear" w:pos="720"/>
          <w:tab w:val="num" w:pos="180"/>
          <w:tab w:val="left" w:pos="360"/>
        </w:tabs>
        <w:spacing w:line="220" w:lineRule="exact"/>
        <w:ind w:left="180" w:hanging="180"/>
        <w:jc w:val="both"/>
        <w:rPr>
          <w:sz w:val="20"/>
        </w:rPr>
      </w:pPr>
      <w:bookmarkStart w:id="1" w:name="OLE_LINK31"/>
      <w:bookmarkStart w:id="2" w:name="OLE_LINK32"/>
      <w:proofErr w:type="spellStart"/>
      <w:r w:rsidRPr="00BF6E26">
        <w:rPr>
          <w:sz w:val="20"/>
        </w:rPr>
        <w:t>Farkas</w:t>
      </w:r>
      <w:proofErr w:type="spellEnd"/>
      <w:r w:rsidRPr="00BF6E26">
        <w:rPr>
          <w:sz w:val="20"/>
        </w:rPr>
        <w:t xml:space="preserve">, D.L. (2003) </w:t>
      </w:r>
      <w:proofErr w:type="spellStart"/>
      <w:r w:rsidRPr="00BF6E26">
        <w:rPr>
          <w:sz w:val="20"/>
        </w:rPr>
        <w:t>Nature</w:t>
      </w:r>
      <w:proofErr w:type="spellEnd"/>
      <w:r w:rsidRPr="00BF6E26">
        <w:rPr>
          <w:sz w:val="20"/>
        </w:rPr>
        <w:t xml:space="preserve"> </w:t>
      </w:r>
      <w:proofErr w:type="spellStart"/>
      <w:r w:rsidRPr="00BF6E26">
        <w:rPr>
          <w:sz w:val="20"/>
        </w:rPr>
        <w:t>Biotechnology</w:t>
      </w:r>
      <w:proofErr w:type="spellEnd"/>
      <w:r w:rsidRPr="00BF6E26">
        <w:rPr>
          <w:sz w:val="20"/>
        </w:rPr>
        <w:t>, 21: 1269-1271.</w:t>
      </w:r>
      <w:bookmarkEnd w:id="1"/>
      <w:bookmarkEnd w:id="2"/>
      <w:r w:rsidRPr="00BF6E26">
        <w:rPr>
          <w:sz w:val="20"/>
        </w:rPr>
        <w:t xml:space="preserve"> </w:t>
      </w:r>
    </w:p>
    <w:p w14:paraId="0B86AF9E" w14:textId="77777777" w:rsidR="00B61D21" w:rsidRPr="00B61D21" w:rsidRDefault="00B61D21">
      <w:pPr>
        <w:rPr>
          <w:rFonts w:ascii="Times New Roman" w:hAnsi="Times New Roman"/>
        </w:rPr>
      </w:pPr>
    </w:p>
    <w:sectPr w:rsidR="00B61D21" w:rsidRPr="00B61D21" w:rsidSect="00B61D21">
      <w:pgSz w:w="12240" w:h="15840"/>
      <w:pgMar w:top="1440" w:right="1440" w:bottom="1440" w:left="144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altName w:val="Times New Roman"/>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7" w:csb1="00000000"/>
  </w:font>
  <w:font w:name="Times-Bold">
    <w:altName w:val="Times"/>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57BA6"/>
    <w:multiLevelType w:val="hybridMultilevel"/>
    <w:tmpl w:val="10863528"/>
    <w:lvl w:ilvl="0" w:tplc="000F0409">
      <w:start w:val="1"/>
      <w:numFmt w:val="decimal"/>
      <w:lvlText w:val="%1."/>
      <w:lvlJc w:val="left"/>
      <w:pPr>
        <w:tabs>
          <w:tab w:val="num" w:pos="720"/>
        </w:tabs>
        <w:ind w:left="720" w:hanging="360"/>
      </w:pPr>
      <w:rPr>
        <w:rFonts w:hint="default"/>
        <w:sz w:val="2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3A3E0D41"/>
    <w:multiLevelType w:val="hybridMultilevel"/>
    <w:tmpl w:val="3D3EE8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C06724"/>
    <w:multiLevelType w:val="hybridMultilevel"/>
    <w:tmpl w:val="9E440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D21"/>
    <w:rsid w:val="000D0E0B"/>
    <w:rsid w:val="002D3C26"/>
    <w:rsid w:val="00310A1B"/>
    <w:rsid w:val="0045633D"/>
    <w:rsid w:val="006465FC"/>
    <w:rsid w:val="00762C18"/>
    <w:rsid w:val="009210D7"/>
    <w:rsid w:val="00B61D21"/>
    <w:rsid w:val="00BF6E2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38F9D3"/>
  <w15:docId w15:val="{DFF3A99F-0633-C74F-B405-2C3BE17B5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1D21"/>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B61D21"/>
    <w:pPr>
      <w:widowControl w:val="0"/>
      <w:spacing w:after="0" w:line="240" w:lineRule="atLeast"/>
      <w:jc w:val="center"/>
    </w:pPr>
    <w:rPr>
      <w:rFonts w:ascii="Times New Roman" w:eastAsia="Times New Roman" w:hAnsi="Times New Roman"/>
      <w:snapToGrid w:val="0"/>
      <w:szCs w:val="20"/>
      <w:lang w:val="pt-BR" w:eastAsia="pt-BR"/>
    </w:rPr>
  </w:style>
  <w:style w:type="paragraph" w:styleId="BodyText">
    <w:name w:val="Body Text"/>
    <w:basedOn w:val="Normal"/>
    <w:link w:val="BodyTextChar"/>
    <w:rsid w:val="00B61D21"/>
    <w:pPr>
      <w:spacing w:after="0"/>
    </w:pPr>
    <w:rPr>
      <w:rFonts w:ascii="Garamond" w:eastAsia="Times New Roman" w:hAnsi="Garamond"/>
      <w:szCs w:val="20"/>
    </w:rPr>
  </w:style>
  <w:style w:type="character" w:customStyle="1" w:styleId="BodyTextChar">
    <w:name w:val="Body Text Char"/>
    <w:basedOn w:val="DefaultParagraphFont"/>
    <w:link w:val="BodyText"/>
    <w:rsid w:val="00B61D21"/>
    <w:rPr>
      <w:rFonts w:ascii="Garamond" w:eastAsia="Times New Roman" w:hAnsi="Garamond" w:cs="Times New Roman"/>
      <w:szCs w:val="20"/>
    </w:rPr>
  </w:style>
  <w:style w:type="paragraph" w:styleId="ListParagraph">
    <w:name w:val="List Paragraph"/>
    <w:basedOn w:val="Normal"/>
    <w:uiPriority w:val="34"/>
    <w:qFormat/>
    <w:rsid w:val="00310A1B"/>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Spectral</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Farkas User</dc:creator>
  <cp:keywords/>
  <cp:lastModifiedBy>Microsoft Office User</cp:lastModifiedBy>
  <cp:revision>2</cp:revision>
  <dcterms:created xsi:type="dcterms:W3CDTF">2019-04-15T12:38:00Z</dcterms:created>
  <dcterms:modified xsi:type="dcterms:W3CDTF">2019-04-15T12:38:00Z</dcterms:modified>
</cp:coreProperties>
</file>